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633F" w14:textId="77777777" w:rsidR="00172AB5" w:rsidRPr="00B607F2" w:rsidRDefault="00172AB5" w:rsidP="00172AB5">
      <w:pPr>
        <w:pStyle w:val="Ttulo1"/>
        <w:rPr>
          <w:sz w:val="28"/>
          <w:szCs w:val="28"/>
        </w:rPr>
      </w:pPr>
      <w:r w:rsidRPr="00B607F2">
        <w:rPr>
          <w:sz w:val="28"/>
          <w:szCs w:val="28"/>
        </w:rPr>
        <w:t>Lengua y Literatura Castellana</w:t>
      </w:r>
    </w:p>
    <w:p w14:paraId="353A3656" w14:textId="77777777" w:rsidR="00172AB5" w:rsidRDefault="00172AB5" w:rsidP="00172AB5">
      <w:pPr>
        <w:rPr>
          <w:rFonts w:ascii="Arial" w:hAnsi="Arial" w:cs="Arial"/>
          <w:sz w:val="20"/>
        </w:rPr>
      </w:pPr>
    </w:p>
    <w:p w14:paraId="154361E7" w14:textId="77777777" w:rsidR="00172AB5" w:rsidRPr="00DB75EC" w:rsidRDefault="00172AB5" w:rsidP="00172AB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2CCA">
        <w:rPr>
          <w:rFonts w:ascii="Arial" w:hAnsi="Arial" w:cs="Arial"/>
          <w:b/>
          <w:bCs/>
          <w:sz w:val="22"/>
          <w:szCs w:val="22"/>
        </w:rPr>
        <w:t>Ortografía</w:t>
      </w:r>
    </w:p>
    <w:p w14:paraId="550F9A88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Diptongos – Hiatos – Triptongos</w:t>
      </w:r>
    </w:p>
    <w:p w14:paraId="52A83569" w14:textId="77777777" w:rsidR="00172AB5" w:rsidRPr="005C43FE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Sílabas – Clasificación: tónicas – átonas</w:t>
      </w:r>
    </w:p>
    <w:p w14:paraId="1A15ED77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La acentuación – Clasificación de palabras según su acentuación</w:t>
      </w:r>
    </w:p>
    <w:p w14:paraId="5643AC6B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Reglas generales de acentuación de palabras</w:t>
      </w:r>
    </w:p>
    <w:p w14:paraId="7D3A7BEE" w14:textId="77777777" w:rsidR="00172AB5" w:rsidRPr="005B5ED2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Uso de consonantes de</w:t>
      </w:r>
      <w:r>
        <w:rPr>
          <w:rFonts w:ascii="Arial" w:hAnsi="Arial" w:cs="Arial"/>
          <w:sz w:val="22"/>
          <w:szCs w:val="22"/>
        </w:rPr>
        <w:t xml:space="preserve"> escritura dudosa</w:t>
      </w:r>
    </w:p>
    <w:p w14:paraId="47B14B5A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Signos de puntuación</w:t>
      </w:r>
    </w:p>
    <w:p w14:paraId="77A49921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Significación de palabras que se escriben juntas o separadas</w:t>
      </w:r>
    </w:p>
    <w:p w14:paraId="0093743D" w14:textId="77777777" w:rsidR="00172AB5" w:rsidRPr="00AE2CCA" w:rsidRDefault="00172AB5" w:rsidP="00172AB5">
      <w:pPr>
        <w:rPr>
          <w:rFonts w:ascii="Arial" w:hAnsi="Arial" w:cs="Arial"/>
          <w:bCs/>
          <w:sz w:val="22"/>
          <w:szCs w:val="22"/>
        </w:rPr>
      </w:pPr>
    </w:p>
    <w:p w14:paraId="33DEF558" w14:textId="77777777" w:rsidR="00172AB5" w:rsidRPr="00DB75EC" w:rsidRDefault="00172AB5" w:rsidP="00172AB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2CCA">
        <w:rPr>
          <w:rFonts w:ascii="Arial" w:hAnsi="Arial" w:cs="Arial"/>
          <w:b/>
          <w:bCs/>
          <w:sz w:val="22"/>
          <w:szCs w:val="22"/>
        </w:rPr>
        <w:t>Gramática</w:t>
      </w:r>
    </w:p>
    <w:p w14:paraId="0B76F8C1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Categorías gramaticales de las palabras: sustantivos, pronombre, adjetivo, verbo, artículo, adverbio, preposición y conjunción</w:t>
      </w:r>
    </w:p>
    <w:p w14:paraId="6E31C38A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La oración –Partes de la oración</w:t>
      </w:r>
    </w:p>
    <w:p w14:paraId="062768E7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Clasificación de la oración según la actitud del hablante</w:t>
      </w:r>
    </w:p>
    <w:p w14:paraId="30F02708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Modos y tiempos verbales</w:t>
      </w:r>
    </w:p>
    <w:p w14:paraId="081631D4" w14:textId="77777777" w:rsidR="00172AB5" w:rsidRPr="00AE2CCA" w:rsidRDefault="00172AB5" w:rsidP="00172AB5">
      <w:pPr>
        <w:rPr>
          <w:rFonts w:ascii="Arial" w:hAnsi="Arial" w:cs="Arial"/>
          <w:bCs/>
          <w:sz w:val="22"/>
          <w:szCs w:val="22"/>
        </w:rPr>
      </w:pPr>
    </w:p>
    <w:p w14:paraId="56825646" w14:textId="77777777" w:rsidR="00172AB5" w:rsidRDefault="00172AB5" w:rsidP="00172AB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2CCA">
        <w:rPr>
          <w:rFonts w:ascii="Arial" w:hAnsi="Arial" w:cs="Arial"/>
          <w:b/>
          <w:bCs/>
          <w:sz w:val="22"/>
          <w:szCs w:val="22"/>
        </w:rPr>
        <w:t>Comprensió</w:t>
      </w:r>
      <w:r>
        <w:rPr>
          <w:rFonts w:ascii="Arial" w:hAnsi="Arial" w:cs="Arial"/>
          <w:b/>
          <w:bCs/>
          <w:sz w:val="22"/>
          <w:szCs w:val="22"/>
        </w:rPr>
        <w:t>n de Textos escritos</w:t>
      </w:r>
    </w:p>
    <w:p w14:paraId="6134A779" w14:textId="77777777" w:rsidR="00172AB5" w:rsidRPr="00DB75EC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DB75EC">
        <w:rPr>
          <w:rFonts w:ascii="Arial" w:hAnsi="Arial" w:cs="Arial"/>
          <w:sz w:val="22"/>
          <w:szCs w:val="22"/>
        </w:rPr>
        <w:t>Comprensión lectora</w:t>
      </w:r>
    </w:p>
    <w:p w14:paraId="3C09CA50" w14:textId="77777777" w:rsidR="00172AB5" w:rsidRPr="00DB75EC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DB75EC">
        <w:rPr>
          <w:rFonts w:ascii="Arial" w:hAnsi="Arial" w:cs="Arial"/>
          <w:sz w:val="22"/>
          <w:szCs w:val="22"/>
        </w:rPr>
        <w:t>Sinónimos, antónimos, inf</w:t>
      </w:r>
      <w:r>
        <w:rPr>
          <w:rFonts w:ascii="Arial" w:hAnsi="Arial" w:cs="Arial"/>
          <w:sz w:val="22"/>
          <w:szCs w:val="22"/>
        </w:rPr>
        <w:t>erencia por el contexto, hipónim</w:t>
      </w:r>
      <w:r w:rsidRPr="00DB75EC">
        <w:rPr>
          <w:rFonts w:ascii="Arial" w:hAnsi="Arial" w:cs="Arial"/>
          <w:sz w:val="22"/>
          <w:szCs w:val="22"/>
        </w:rPr>
        <w:t>os e hiperónimos</w:t>
      </w:r>
    </w:p>
    <w:p w14:paraId="5EA3347B" w14:textId="77777777" w:rsidR="00172AB5" w:rsidRPr="00DB75EC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DB75EC">
        <w:rPr>
          <w:rFonts w:ascii="Arial" w:hAnsi="Arial" w:cs="Arial"/>
          <w:sz w:val="22"/>
          <w:szCs w:val="22"/>
        </w:rPr>
        <w:t>La narración. Análisis de distintos tipos de textos, temas, ideas principales, ideas secundarias, causa y efecto</w:t>
      </w:r>
    </w:p>
    <w:p w14:paraId="36212F39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Tipología Textual – Géneros Literarios</w:t>
      </w:r>
    </w:p>
    <w:p w14:paraId="321D5DB2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Lenguaje connotativo y denotativo</w:t>
      </w:r>
    </w:p>
    <w:p w14:paraId="2BA05426" w14:textId="77777777" w:rsidR="00172AB5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Recursos literarios</w:t>
      </w:r>
      <w:r>
        <w:rPr>
          <w:rFonts w:ascii="Arial" w:hAnsi="Arial" w:cs="Arial"/>
          <w:sz w:val="22"/>
          <w:szCs w:val="22"/>
        </w:rPr>
        <w:t xml:space="preserve"> e imágenes sensoriales</w:t>
      </w:r>
    </w:p>
    <w:p w14:paraId="40C91184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 xml:space="preserve">Conectores: </w:t>
      </w:r>
      <w:r>
        <w:rPr>
          <w:rFonts w:ascii="Arial" w:hAnsi="Arial" w:cs="Arial"/>
          <w:sz w:val="22"/>
          <w:szCs w:val="22"/>
        </w:rPr>
        <w:t>clases, funciones</w:t>
      </w:r>
    </w:p>
    <w:p w14:paraId="7CB1DB60" w14:textId="77777777" w:rsidR="00172AB5" w:rsidRPr="00A170CB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 w:rsidRPr="00A170CB">
        <w:rPr>
          <w:rFonts w:ascii="Arial" w:hAnsi="Arial" w:cs="Arial"/>
          <w:sz w:val="22"/>
          <w:szCs w:val="22"/>
        </w:rPr>
        <w:t>Resumen y síntesis</w:t>
      </w:r>
    </w:p>
    <w:p w14:paraId="4E39FDB1" w14:textId="77777777" w:rsidR="00172AB5" w:rsidRPr="00DB75EC" w:rsidRDefault="00172AB5" w:rsidP="00172AB5">
      <w:pPr>
        <w:ind w:left="1134"/>
        <w:rPr>
          <w:rFonts w:ascii="Arial" w:hAnsi="Arial" w:cs="Arial"/>
          <w:sz w:val="22"/>
          <w:szCs w:val="22"/>
        </w:rPr>
      </w:pPr>
    </w:p>
    <w:p w14:paraId="21C6470B" w14:textId="77777777" w:rsidR="00172AB5" w:rsidRPr="00AE2CCA" w:rsidRDefault="00172AB5" w:rsidP="00172AB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E2CCA">
        <w:rPr>
          <w:rFonts w:ascii="Arial" w:hAnsi="Arial" w:cs="Arial"/>
          <w:b/>
          <w:bCs/>
          <w:sz w:val="22"/>
          <w:szCs w:val="22"/>
        </w:rPr>
        <w:t xml:space="preserve">Redacción </w:t>
      </w:r>
    </w:p>
    <w:p w14:paraId="4EA03F5F" w14:textId="77777777" w:rsidR="00172AB5" w:rsidRPr="00AE2CCA" w:rsidRDefault="00172AB5" w:rsidP="00172AB5">
      <w:pPr>
        <w:numPr>
          <w:ilvl w:val="0"/>
          <w:numId w:val="3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Prosa Instrumental: </w:t>
      </w:r>
      <w:r w:rsidRPr="00A170CB">
        <w:rPr>
          <w:rFonts w:ascii="Arial" w:hAnsi="Arial" w:cs="Arial"/>
          <w:sz w:val="22"/>
          <w:szCs w:val="22"/>
        </w:rPr>
        <w:t xml:space="preserve"> el memorando – la solicitud</w:t>
      </w:r>
    </w:p>
    <w:p w14:paraId="74ABF933" w14:textId="77777777" w:rsidR="00172AB5" w:rsidRDefault="00172AB5" w:rsidP="00172AB5"/>
    <w:p w14:paraId="048403A1" w14:textId="77777777" w:rsidR="00172AB5" w:rsidRPr="00B47678" w:rsidRDefault="00172AB5" w:rsidP="00172AB5">
      <w:pPr>
        <w:rPr>
          <w:rFonts w:ascii="Arial" w:hAnsi="Arial" w:cs="Arial"/>
        </w:rPr>
      </w:pPr>
      <w:r w:rsidRPr="00B47678">
        <w:rPr>
          <w:rFonts w:ascii="Arial" w:hAnsi="Arial" w:cs="Arial"/>
          <w:b/>
          <w:bCs/>
        </w:rPr>
        <w:t xml:space="preserve">Bibliografía </w:t>
      </w:r>
    </w:p>
    <w:p w14:paraId="578BF2C1" w14:textId="77777777" w:rsidR="00172AB5" w:rsidRDefault="00172AB5" w:rsidP="00172AB5">
      <w:pPr>
        <w:rPr>
          <w:rFonts w:ascii="Arial" w:hAnsi="Arial" w:cs="Arial"/>
          <w:sz w:val="20"/>
        </w:rPr>
      </w:pPr>
    </w:p>
    <w:p w14:paraId="2EECC9F4" w14:textId="77777777" w:rsidR="00172AB5" w:rsidRDefault="00172AB5" w:rsidP="00172AB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Lengua Española. Teoría y práctica. </w:t>
      </w:r>
      <w:proofErr w:type="spellStart"/>
      <w:r>
        <w:rPr>
          <w:rFonts w:ascii="Arial" w:hAnsi="Arial" w:cs="Arial"/>
          <w:sz w:val="20"/>
        </w:rPr>
        <w:t>Maxdonia</w:t>
      </w:r>
      <w:proofErr w:type="spellEnd"/>
      <w:r>
        <w:rPr>
          <w:rFonts w:ascii="Arial" w:hAnsi="Arial" w:cs="Arial"/>
          <w:sz w:val="20"/>
        </w:rPr>
        <w:t xml:space="preserve"> Fernández y Juan Aguiar.</w:t>
      </w:r>
    </w:p>
    <w:p w14:paraId="4D0C6870" w14:textId="77777777" w:rsidR="00172AB5" w:rsidRDefault="00172AB5" w:rsidP="00172AB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Cuaderno de Trabajo Castellano de Aida de </w:t>
      </w:r>
      <w:proofErr w:type="gramStart"/>
      <w:r>
        <w:rPr>
          <w:rFonts w:ascii="Arial" w:hAnsi="Arial" w:cs="Arial"/>
          <w:sz w:val="20"/>
        </w:rPr>
        <w:t>Coronel</w:t>
      </w:r>
      <w:proofErr w:type="gramEnd"/>
      <w:r>
        <w:rPr>
          <w:rFonts w:ascii="Arial" w:hAnsi="Arial" w:cs="Arial"/>
          <w:sz w:val="20"/>
        </w:rPr>
        <w:t xml:space="preserve"> y Jovina Rojas de Agüero.</w:t>
      </w:r>
    </w:p>
    <w:p w14:paraId="700F5F82" w14:textId="77777777" w:rsidR="00172AB5" w:rsidRDefault="00172AB5" w:rsidP="00172AB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Comunicación de Lic. </w:t>
      </w:r>
      <w:proofErr w:type="spellStart"/>
      <w:r>
        <w:rPr>
          <w:rFonts w:ascii="Arial" w:hAnsi="Arial" w:cs="Arial"/>
          <w:sz w:val="20"/>
        </w:rPr>
        <w:t>Pablina</w:t>
      </w:r>
      <w:proofErr w:type="spellEnd"/>
      <w:r>
        <w:rPr>
          <w:rFonts w:ascii="Arial" w:hAnsi="Arial" w:cs="Arial"/>
          <w:sz w:val="20"/>
        </w:rPr>
        <w:t xml:space="preserve"> Escobar y Lic. Rosa González de Méndez.</w:t>
      </w:r>
    </w:p>
    <w:p w14:paraId="18D001BA" w14:textId="77777777" w:rsidR="00172AB5" w:rsidRDefault="00172AB5" w:rsidP="00172AB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Lenguaje de </w:t>
      </w:r>
      <w:proofErr w:type="spellStart"/>
      <w:r>
        <w:rPr>
          <w:rFonts w:ascii="Arial" w:hAnsi="Arial" w:cs="Arial"/>
          <w:sz w:val="20"/>
        </w:rPr>
        <w:t>Emina</w:t>
      </w:r>
      <w:proofErr w:type="spellEnd"/>
      <w:r>
        <w:rPr>
          <w:rFonts w:ascii="Arial" w:hAnsi="Arial" w:cs="Arial"/>
          <w:sz w:val="20"/>
        </w:rPr>
        <w:t xml:space="preserve"> Nasser y Rolando </w:t>
      </w:r>
      <w:proofErr w:type="spellStart"/>
      <w:r>
        <w:rPr>
          <w:rFonts w:ascii="Arial" w:hAnsi="Arial" w:cs="Arial"/>
          <w:sz w:val="20"/>
        </w:rPr>
        <w:t>Natalizia</w:t>
      </w:r>
      <w:proofErr w:type="spellEnd"/>
    </w:p>
    <w:p w14:paraId="49C62AD3" w14:textId="396E4E83" w:rsidR="00B12112" w:rsidRDefault="00172AB5" w:rsidP="00172AB5">
      <w:pPr>
        <w:numPr>
          <w:ilvl w:val="0"/>
          <w:numId w:val="1"/>
        </w:numPr>
      </w:pPr>
      <w:r w:rsidRPr="00172AB5">
        <w:rPr>
          <w:rFonts w:ascii="Arial" w:hAnsi="Arial" w:cs="Arial"/>
          <w:sz w:val="20"/>
        </w:rPr>
        <w:t>Manual de Castellano. Concepción Moreno Fra</w:t>
      </w:r>
      <w:r w:rsidRPr="00172AB5">
        <w:rPr>
          <w:rFonts w:ascii="Arial" w:hAnsi="Arial" w:cs="Arial"/>
          <w:sz w:val="20"/>
        </w:rPr>
        <w:t>nco.</w:t>
      </w:r>
    </w:p>
    <w:sectPr w:rsidR="00B12112"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9A4D" w14:textId="77777777" w:rsidR="00E70254" w:rsidRDefault="00172AB5">
    <w:pPr>
      <w:pStyle w:val="Piedepgina"/>
      <w:tabs>
        <w:tab w:val="clear" w:pos="4536"/>
        <w:tab w:val="clear" w:pos="9072"/>
        <w:tab w:val="center" w:pos="3553"/>
        <w:tab w:val="right" w:pos="12903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4A6"/>
    <w:multiLevelType w:val="hybridMultilevel"/>
    <w:tmpl w:val="14708F52"/>
    <w:lvl w:ilvl="0" w:tplc="4D82E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452"/>
    <w:multiLevelType w:val="hybridMultilevel"/>
    <w:tmpl w:val="12E2CD2E"/>
    <w:lvl w:ilvl="0" w:tplc="47CE0F4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197F"/>
    <w:multiLevelType w:val="hybridMultilevel"/>
    <w:tmpl w:val="CA6293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B5"/>
    <w:rsid w:val="00172AB5"/>
    <w:rsid w:val="00B1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188"/>
  <w15:chartTrackingRefBased/>
  <w15:docId w15:val="{EC348733-A1AB-4B25-8C11-4954981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72AB5"/>
    <w:pPr>
      <w:keepNext/>
      <w:outlineLvl w:val="0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2AB5"/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172AB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rsid w:val="00172AB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Parra</dc:creator>
  <cp:keywords/>
  <dc:description/>
  <cp:lastModifiedBy>Raul Parra</cp:lastModifiedBy>
  <cp:revision>1</cp:revision>
  <dcterms:created xsi:type="dcterms:W3CDTF">2021-09-20T15:17:00Z</dcterms:created>
  <dcterms:modified xsi:type="dcterms:W3CDTF">2021-09-20T15:18:00Z</dcterms:modified>
</cp:coreProperties>
</file>